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45C" w:rsidRPr="00CA597B" w:rsidRDefault="00476D71" w:rsidP="00CA59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CA597B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Special Educational Needs &amp; Disabilit</w:t>
      </w:r>
      <w:r w:rsidR="006044E1" w:rsidRPr="00CA597B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ies</w:t>
      </w:r>
      <w:r w:rsidRPr="00CA597B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 (SEND)</w:t>
      </w:r>
      <w:r w:rsidR="00925A24" w:rsidRPr="00CA597B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 Privacy Notice</w:t>
      </w:r>
    </w:p>
    <w:p w:rsidR="00CA77F2" w:rsidRDefault="00CA77F2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:rsidR="00CA77F2" w:rsidRPr="00CA77F2" w:rsidRDefault="00CA77F2" w:rsidP="00CA77F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Special educational needs and disabilities (SEND) can affect a child or young person’s ability to learn. They can affect their: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behaviour or ability to socialise, for example they struggle to make friends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reading and writing, for example because they have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 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specific learning difficulty</w:t>
      </w: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(SpLD)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ability to understand things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concentration levels, for example because they have 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Attention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eficit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yperactivity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isorder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(</w:t>
      </w: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ADHD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)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physical ability</w:t>
      </w:r>
    </w:p>
    <w:p w:rsidR="00CA77F2" w:rsidRDefault="00CA77F2" w:rsidP="002A345C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:rsidR="002512B3" w:rsidRDefault="007C2CD7" w:rsidP="002A345C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>
        <w:rPr>
          <w:rFonts w:ascii="Arial" w:eastAsia="Times New Roman" w:hAnsi="Arial" w:cs="Arial"/>
          <w:sz w:val="24"/>
          <w:lang w:val="en-US" w:eastAsia="en-GB"/>
        </w:rPr>
        <w:t xml:space="preserve">Additional support is available </w:t>
      </w:r>
      <w:r w:rsidR="002512B3">
        <w:rPr>
          <w:rFonts w:ascii="Arial" w:eastAsia="Times New Roman" w:hAnsi="Arial" w:cs="Arial"/>
          <w:sz w:val="24"/>
          <w:lang w:val="en-US" w:eastAsia="en-GB"/>
        </w:rPr>
        <w:t>which includes:</w:t>
      </w:r>
    </w:p>
    <w:p w:rsidR="002512B3" w:rsidRPr="002512B3" w:rsidRDefault="002512B3" w:rsidP="00916318">
      <w:pPr>
        <w:numPr>
          <w:ilvl w:val="0"/>
          <w:numId w:val="5"/>
        </w:numPr>
        <w:shd w:val="clear" w:color="auto" w:fill="FFFFFF"/>
        <w:spacing w:after="0"/>
        <w:ind w:left="1020"/>
        <w:rPr>
          <w:rFonts w:ascii="Arial" w:hAnsi="Arial" w:cs="Arial"/>
          <w:color w:val="0B0C0C"/>
          <w:sz w:val="24"/>
          <w:szCs w:val="24"/>
        </w:rPr>
      </w:pPr>
      <w:r w:rsidRPr="001E7B7F">
        <w:rPr>
          <w:rFonts w:ascii="Arial" w:hAnsi="Arial" w:cs="Arial"/>
          <w:sz w:val="24"/>
          <w:szCs w:val="24"/>
        </w:rPr>
        <w:t>SEN support</w:t>
      </w:r>
      <w:r w:rsidRPr="002512B3">
        <w:rPr>
          <w:rFonts w:ascii="Arial" w:hAnsi="Arial" w:cs="Arial"/>
          <w:color w:val="0B0C0C"/>
          <w:sz w:val="24"/>
          <w:szCs w:val="24"/>
        </w:rPr>
        <w:t xml:space="preserve"> - </w:t>
      </w:r>
      <w:hyperlink r:id="rId10" w:history="1">
        <w:r w:rsidR="001E7B7F" w:rsidRPr="001A5E6C">
          <w:rPr>
            <w:rStyle w:val="Hyperlink"/>
            <w:rFonts w:ascii="Arial" w:hAnsi="Arial" w:cs="Arial"/>
            <w:sz w:val="24"/>
            <w:szCs w:val="24"/>
          </w:rPr>
          <w:t>https://www.gov.uk/children-with-special-educational-needs/special-educational-needs-support</w:t>
        </w:r>
      </w:hyperlink>
      <w:r w:rsidR="001E7B7F">
        <w:rPr>
          <w:rFonts w:ascii="Arial" w:hAnsi="Arial" w:cs="Arial"/>
          <w:color w:val="0B0C0C"/>
          <w:sz w:val="24"/>
          <w:szCs w:val="24"/>
        </w:rPr>
        <w:t xml:space="preserve"> </w:t>
      </w:r>
    </w:p>
    <w:p w:rsidR="002512B3" w:rsidRPr="002512B3" w:rsidRDefault="001E7B7F" w:rsidP="00916318">
      <w:pPr>
        <w:numPr>
          <w:ilvl w:val="0"/>
          <w:numId w:val="5"/>
        </w:numPr>
        <w:shd w:val="clear" w:color="auto" w:fill="FFFFFF"/>
        <w:spacing w:after="0"/>
        <w:ind w:left="1020"/>
        <w:rPr>
          <w:rFonts w:ascii="Arial" w:hAnsi="Arial" w:cs="Arial"/>
          <w:color w:val="0B0C0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512B3" w:rsidRPr="001E7B7F">
        <w:rPr>
          <w:rFonts w:ascii="Arial" w:hAnsi="Arial" w:cs="Arial"/>
          <w:sz w:val="24"/>
          <w:szCs w:val="24"/>
        </w:rPr>
        <w:t>ducation, health and care (EHC) plan</w:t>
      </w:r>
      <w:r w:rsidR="002512B3" w:rsidRPr="002512B3">
        <w:rPr>
          <w:rFonts w:ascii="Arial" w:hAnsi="Arial" w:cs="Arial"/>
          <w:color w:val="0B0C0C"/>
          <w:sz w:val="24"/>
          <w:szCs w:val="24"/>
        </w:rPr>
        <w:t xml:space="preserve"> - </w:t>
      </w:r>
      <w:hyperlink r:id="rId11" w:history="1">
        <w:r w:rsidR="00447488" w:rsidRPr="001A5E6C">
          <w:rPr>
            <w:rStyle w:val="Hyperlink"/>
            <w:rFonts w:ascii="Arial" w:hAnsi="Arial" w:cs="Arial"/>
            <w:sz w:val="24"/>
            <w:szCs w:val="24"/>
          </w:rPr>
          <w:t>https://www.gov.uk/children-with-special-educational-needs/extra-SEN-help</w:t>
        </w:r>
      </w:hyperlink>
      <w:r w:rsidR="00447488">
        <w:rPr>
          <w:rFonts w:ascii="Arial" w:hAnsi="Arial" w:cs="Arial"/>
          <w:color w:val="0B0C0C"/>
          <w:sz w:val="24"/>
          <w:szCs w:val="24"/>
        </w:rPr>
        <w:t xml:space="preserve"> 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F90D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need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use personal information</w:t>
      </w:r>
      <w:r w:rsidR="007706B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F90DDC">
        <w:rPr>
          <w:rFonts w:ascii="Arial" w:eastAsia="Times New Roman" w:hAnsi="Arial" w:cs="Arial"/>
          <w:sz w:val="24"/>
          <w:szCs w:val="27"/>
          <w:lang w:val="en-US" w:eastAsia="en-GB"/>
        </w:rPr>
        <w:t>to</w:t>
      </w:r>
      <w:r w:rsidR="007706B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support young people with SEND</w:t>
      </w:r>
      <w:r w:rsidR="0054697A">
        <w:rPr>
          <w:rFonts w:ascii="Arial" w:eastAsia="Times New Roman" w:hAnsi="Arial" w:cs="Arial"/>
          <w:sz w:val="24"/>
          <w:szCs w:val="27"/>
          <w:lang w:val="en-US" w:eastAsia="en-GB"/>
        </w:rPr>
        <w:t>. 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Name of young person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Home address of young person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Date of birth and year group of young person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Name of guardian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Contact telephone numbers and email address of parent/carer/guardian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</w:rPr>
        <w:t>Date the pupil started or left</w:t>
      </w:r>
    </w:p>
    <w:p w:rsidR="004250BF" w:rsidRPr="00E757CF" w:rsidRDefault="004250BF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</w:rPr>
        <w:t>Needs Assessment</w:t>
      </w:r>
    </w:p>
    <w:p w:rsidR="00B34E9F" w:rsidRPr="00E757CF" w:rsidRDefault="00B34E9F" w:rsidP="00B34E9F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Relevant educational, health and care history</w:t>
      </w:r>
    </w:p>
    <w:p w:rsidR="00B34E9F" w:rsidRPr="00E757CF" w:rsidRDefault="00B34E9F" w:rsidP="00B34E9F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Details of other relevant professionals and agencies involved with the young person and family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Entitlement to free school meal information and Pupil Premium Grant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Gender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Language spoken at home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Appropriate Key Stage test results and current levels</w:t>
      </w:r>
    </w:p>
    <w:p w:rsidR="00404A5E" w:rsidRPr="00E757CF" w:rsidRDefault="00BC79D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</w:t>
      </w:r>
      <w:r w:rsidR="00404A5E" w:rsidRPr="00E757CF">
        <w:rPr>
          <w:rFonts w:ascii="Arial" w:eastAsia="Times" w:hAnsi="Arial" w:cs="Times New Roman"/>
          <w:sz w:val="24"/>
          <w:szCs w:val="24"/>
          <w:lang w:eastAsia="en-GB"/>
        </w:rPr>
        <w:t>ational assessment data if relevant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  <w:lang w:eastAsia="en-GB"/>
        </w:rPr>
        <w:t>Needs &amp; Actions taken to support SEN</w:t>
      </w:r>
    </w:p>
    <w:p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also use some special category </w:t>
      </w:r>
      <w:r w:rsidR="0039755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(more sensitive)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personal information, for example:</w:t>
      </w:r>
    </w:p>
    <w:p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Health information</w:t>
      </w:r>
    </w:p>
    <w:p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Ethnicity</w:t>
      </w:r>
    </w:p>
    <w:p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Religion</w:t>
      </w:r>
    </w:p>
    <w:p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</w:t>
      </w:r>
      <w:r w:rsidR="00B26AD4">
        <w:rPr>
          <w:rFonts w:ascii="Arial" w:eastAsia="Times New Roman" w:hAnsi="Arial" w:cs="Arial"/>
          <w:sz w:val="24"/>
          <w:szCs w:val="24"/>
          <w:lang w:val="en-US" w:eastAsia="en-GB"/>
        </w:rPr>
        <w:t>provided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by parent/carers, the local </w:t>
      </w:r>
      <w:r w:rsidR="00F713F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education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</w:t>
      </w:r>
      <w:r w:rsidR="00BB7737">
        <w:rPr>
          <w:rFonts w:ascii="Arial" w:eastAsia="Times New Roman" w:hAnsi="Arial" w:cs="Arial"/>
          <w:sz w:val="24"/>
          <w:szCs w:val="24"/>
          <w:lang w:val="en-US" w:eastAsia="en-GB"/>
        </w:rPr>
        <w:t>, health agencies,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26AD4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F713F1">
        <w:rPr>
          <w:rFonts w:ascii="Arial" w:eastAsia="Times New Roman" w:hAnsi="Arial" w:cs="Arial"/>
          <w:sz w:val="24"/>
          <w:szCs w:val="24"/>
          <w:lang w:val="en-US" w:eastAsia="en-GB"/>
        </w:rPr>
        <w:t>and supporting those with additional needs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  <w:r w:rsidR="001B1A7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A17AE">
        <w:rPr>
          <w:rFonts w:ascii="Arial" w:eastAsia="Times New Roman" w:hAnsi="Arial" w:cs="Arial"/>
          <w:sz w:val="24"/>
          <w:szCs w:val="27"/>
          <w:lang w:val="en-US" w:eastAsia="en-GB"/>
        </w:rPr>
        <w:t>Our legal basis for using personal data for this purpose is Legal Obligation and A Task in the Pub</w:t>
      </w:r>
      <w:r w:rsidR="009012F0">
        <w:rPr>
          <w:rFonts w:ascii="Arial" w:eastAsia="Times New Roman" w:hAnsi="Arial" w:cs="Arial"/>
          <w:sz w:val="24"/>
          <w:szCs w:val="27"/>
          <w:lang w:val="en-US" w:eastAsia="en-GB"/>
        </w:rPr>
        <w:t>l</w:t>
      </w:r>
      <w:r w:rsidR="009A17AE">
        <w:rPr>
          <w:rFonts w:ascii="Arial" w:eastAsia="Times New Roman" w:hAnsi="Arial" w:cs="Arial"/>
          <w:sz w:val="24"/>
          <w:szCs w:val="27"/>
          <w:lang w:val="en-US" w:eastAsia="en-GB"/>
        </w:rPr>
        <w:t>ic Interest.</w:t>
      </w:r>
      <w:r w:rsidR="009819F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Our legal basis for processing special category personal data is Substantial Public Interest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(Data Protection Act 2018 Schedule 1, Part 2, section 6 (2) (</w:t>
      </w:r>
      <w:r w:rsidR="00D72836">
        <w:rPr>
          <w:rFonts w:ascii="Arial" w:eastAsia="Times New Roman" w:hAnsi="Arial" w:cs="Arial"/>
          <w:sz w:val="24"/>
          <w:szCs w:val="27"/>
          <w:lang w:val="en-US" w:eastAsia="en-GB"/>
        </w:rPr>
        <w:t>a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4E561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section 18 (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>1</w:t>
      </w:r>
      <w:r w:rsidR="004E5617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0E7C3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>b</w:t>
      </w:r>
      <w:r w:rsidR="000E7C37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(i)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>).</w:t>
      </w:r>
      <w:r w:rsidR="007A040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underpinning legislation and statutory guidance </w:t>
      </w:r>
      <w:r w:rsidR="00A14144">
        <w:rPr>
          <w:rFonts w:ascii="Arial" w:eastAsia="Times New Roman" w:hAnsi="Arial" w:cs="Arial"/>
          <w:sz w:val="24"/>
          <w:szCs w:val="27"/>
          <w:lang w:val="en-US" w:eastAsia="en-GB"/>
        </w:rPr>
        <w:t>are</w:t>
      </w:r>
      <w:r w:rsidR="007A040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set out below:</w:t>
      </w:r>
    </w:p>
    <w:p w:rsidR="00D67C95" w:rsidRDefault="00D67C95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663A28" w:rsidRPr="00970760" w:rsidRDefault="0031504D" w:rsidP="00FC593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AC277C" w:rsidRPr="00AC277C">
        <w:rPr>
          <w:rFonts w:ascii="Arial" w:hAnsi="Arial" w:cs="Arial"/>
          <w:sz w:val="24"/>
          <w:szCs w:val="24"/>
          <w:lang w:eastAsia="en-GB"/>
        </w:rPr>
        <w:t>Special Educational Needs and Disability Regulations</w:t>
      </w:r>
    </w:p>
    <w:p w:rsidR="00D67C95" w:rsidRPr="00970760" w:rsidRDefault="00D67C95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SEND Code of Practice Jan</w:t>
      </w:r>
    </w:p>
    <w:p w:rsidR="00D67C95" w:rsidRPr="00970760" w:rsidRDefault="00FC5939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 xml:space="preserve">Section 20 </w:t>
      </w:r>
      <w:r w:rsidR="001D734A">
        <w:rPr>
          <w:rFonts w:ascii="Arial" w:hAnsi="Arial" w:cs="Arial"/>
          <w:sz w:val="24"/>
          <w:szCs w:val="24"/>
          <w:lang w:eastAsia="en-GB"/>
        </w:rPr>
        <w:t xml:space="preserve">and Section 66 of the </w:t>
      </w:r>
      <w:r w:rsidR="00D67C95" w:rsidRPr="00970760">
        <w:rPr>
          <w:rFonts w:ascii="Arial" w:hAnsi="Arial" w:cs="Arial"/>
          <w:sz w:val="24"/>
          <w:szCs w:val="24"/>
          <w:lang w:eastAsia="en-GB"/>
        </w:rPr>
        <w:t>Children &amp; Families Act</w:t>
      </w:r>
    </w:p>
    <w:p w:rsidR="00D67C95" w:rsidRPr="00970760" w:rsidRDefault="00D67C95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Keeping Children Safe in Education</w:t>
      </w:r>
    </w:p>
    <w:p w:rsidR="00065B3B" w:rsidRPr="00970760" w:rsidRDefault="00065B3B" w:rsidP="00065B3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Requirements of Ofsted framework and evaluation schedule</w:t>
      </w:r>
    </w:p>
    <w:p w:rsidR="00D67C95" w:rsidRPr="00970760" w:rsidRDefault="00D67C95" w:rsidP="0064277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" w:hAnsi="Arial" w:cs="Arial"/>
          <w:sz w:val="24"/>
          <w:szCs w:val="24"/>
          <w:lang w:eastAsia="en-GB"/>
        </w:rPr>
      </w:pPr>
      <w:r w:rsidRPr="00970760">
        <w:rPr>
          <w:rFonts w:ascii="Arial" w:eastAsia="Times" w:hAnsi="Arial" w:cs="Arial"/>
          <w:sz w:val="24"/>
          <w:szCs w:val="24"/>
          <w:lang w:eastAsia="en-GB"/>
        </w:rPr>
        <w:t>Working Together to Safeguard Children</w:t>
      </w:r>
    </w:p>
    <w:p w:rsidR="00A01F43" w:rsidRPr="00970760" w:rsidRDefault="00A01F43" w:rsidP="004B498C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22BD0">
        <w:rPr>
          <w:rFonts w:ascii="Arial" w:eastAsia="Times New Roman" w:hAnsi="Arial" w:cs="Arial"/>
          <w:sz w:val="24"/>
          <w:szCs w:val="24"/>
          <w:lang w:eastAsia="en-GB"/>
        </w:rPr>
        <w:t xml:space="preserve">Statutory </w:t>
      </w:r>
      <w:r w:rsidR="00A14144" w:rsidRPr="00C22BD0">
        <w:rPr>
          <w:rFonts w:ascii="Arial" w:eastAsia="Times New Roman" w:hAnsi="Arial" w:cs="Arial"/>
          <w:sz w:val="24"/>
          <w:szCs w:val="24"/>
          <w:lang w:eastAsia="en-GB"/>
        </w:rPr>
        <w:t>Advice for parents</w:t>
      </w:r>
      <w:r w:rsidR="00C22BD0" w:rsidRPr="00C22BD0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  <w:t xml:space="preserve"> -</w:t>
      </w:r>
      <w:r w:rsidR="00C22BD0" w:rsidRPr="00C22BD0">
        <w:rPr>
          <w:rStyle w:val="Hyperlink"/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hyperlink r:id="rId12" w:history="1">
        <w:r w:rsidR="00C22BD0" w:rsidRPr="0006065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https://www.gov.uk/children-with-special-educational-needs</w:t>
        </w:r>
      </w:hyperlink>
    </w:p>
    <w:p w:rsidR="00642778" w:rsidRPr="003B0D27" w:rsidRDefault="00642778" w:rsidP="00A74594">
      <w:pPr>
        <w:pStyle w:val="ListParagraph"/>
        <w:rPr>
          <w:rFonts w:ascii="Arial" w:hAnsi="Arial" w:cs="Arial"/>
          <w:lang w:eastAsia="en-GB"/>
        </w:rPr>
      </w:pPr>
    </w:p>
    <w:p w:rsidR="002A345C" w:rsidRDefault="005829A1" w:rsidP="002A34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</w:t>
      </w:r>
      <w:r w:rsidR="00EF75A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>need to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share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information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F75AA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940">
        <w:rPr>
          <w:rFonts w:ascii="Arial" w:eastAsia="Times New Roman" w:hAnsi="Arial" w:cs="Arial"/>
          <w:sz w:val="24"/>
          <w:szCs w:val="24"/>
          <w:lang w:val="en-US" w:eastAsia="en-GB"/>
        </w:rPr>
        <w:t>support a young person’s additional needs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>In some cases the law requires us to share information</w:t>
      </w:r>
      <w:r w:rsidR="00F7535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2567E">
        <w:rPr>
          <w:rFonts w:ascii="Arial" w:eastAsia="Times New Roman" w:hAnsi="Arial" w:cs="Arial"/>
          <w:sz w:val="24"/>
          <w:szCs w:val="24"/>
          <w:lang w:val="en-US" w:eastAsia="en-GB"/>
        </w:rPr>
        <w:t>Sharing is supported by an Information Sharing Protocol</w:t>
      </w:r>
      <w:r w:rsidR="0034581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or contract. </w:t>
      </w:r>
      <w:r w:rsidR="002A345C" w:rsidRPr="2A9641B6">
        <w:rPr>
          <w:rFonts w:ascii="Arial" w:hAnsi="Arial" w:cs="Arial"/>
          <w:sz w:val="24"/>
          <w:szCs w:val="24"/>
        </w:rPr>
        <w:t xml:space="preserve">Please note we only share </w:t>
      </w:r>
      <w:r w:rsidR="00F75357">
        <w:rPr>
          <w:rFonts w:ascii="Arial" w:hAnsi="Arial" w:cs="Arial"/>
          <w:sz w:val="24"/>
          <w:szCs w:val="24"/>
        </w:rPr>
        <w:t xml:space="preserve">the minimum </w:t>
      </w:r>
      <w:r w:rsidR="002A345C" w:rsidRPr="2A9641B6">
        <w:rPr>
          <w:rFonts w:ascii="Arial" w:hAnsi="Arial" w:cs="Arial"/>
          <w:sz w:val="24"/>
          <w:szCs w:val="24"/>
        </w:rPr>
        <w:t xml:space="preserve">information required for </w:t>
      </w:r>
      <w:r w:rsidR="00F75357">
        <w:rPr>
          <w:rFonts w:ascii="Arial" w:hAnsi="Arial" w:cs="Arial"/>
          <w:sz w:val="24"/>
          <w:szCs w:val="24"/>
        </w:rPr>
        <w:t>each</w:t>
      </w:r>
      <w:r w:rsidR="002A345C" w:rsidRPr="2A9641B6">
        <w:rPr>
          <w:rFonts w:ascii="Arial" w:hAnsi="Arial" w:cs="Arial"/>
          <w:sz w:val="24"/>
          <w:szCs w:val="24"/>
        </w:rPr>
        <w:t xml:space="preserve"> purpose. We may share information with:</w:t>
      </w:r>
    </w:p>
    <w:p w:rsidR="00B12AB6" w:rsidRDefault="00B12AB6" w:rsidP="002A345C">
      <w:pPr>
        <w:spacing w:after="0"/>
        <w:rPr>
          <w:rFonts w:ascii="Arial" w:hAnsi="Arial" w:cs="Arial"/>
          <w:sz w:val="24"/>
          <w:szCs w:val="24"/>
        </w:rPr>
      </w:pPr>
    </w:p>
    <w:p w:rsidR="00DF29C0" w:rsidRPr="00D12370" w:rsidRDefault="00D0358F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2370">
        <w:rPr>
          <w:rFonts w:ascii="Arial" w:eastAsia="Times New Roman" w:hAnsi="Arial" w:cs="Arial"/>
          <w:sz w:val="24"/>
          <w:szCs w:val="27"/>
          <w:lang w:val="en-US" w:eastAsia="en-GB"/>
        </w:rPr>
        <w:t>Department for Education</w:t>
      </w:r>
      <w:r w:rsidR="009E671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E671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for statutory purposes</w:t>
      </w:r>
      <w:r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-</w:t>
      </w:r>
      <w:r w:rsidRPr="00D12370">
        <w:t xml:space="preserve"> </w:t>
      </w:r>
      <w:hyperlink r:id="rId13" w:history="1">
        <w:r w:rsidR="00DF29C0" w:rsidRPr="00D12370">
          <w:rPr>
            <w:rStyle w:val="Hyperlink"/>
            <w:rFonts w:ascii="Arial" w:hAnsi="Arial" w:cs="Arial"/>
          </w:rPr>
          <w:t>https://www.gov.uk/guidance/data-protection-how-we-collect-and-share-research-data</w:t>
        </w:r>
      </w:hyperlink>
      <w:r w:rsidR="00DF29C0" w:rsidRPr="00D12370">
        <w:t xml:space="preserve"> </w:t>
      </w:r>
    </w:p>
    <w:p w:rsidR="002A345C" w:rsidRPr="00D12370" w:rsidRDefault="002A345C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2370">
        <w:rPr>
          <w:rFonts w:ascii="Arial" w:hAnsi="Arial" w:cs="Arial"/>
          <w:sz w:val="24"/>
          <w:szCs w:val="24"/>
        </w:rPr>
        <w:t>Local</w:t>
      </w:r>
      <w:r w:rsidRPr="00D12370">
        <w:t xml:space="preserve"> </w:t>
      </w:r>
      <w:r w:rsidR="00DF29C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Education Authority</w:t>
      </w:r>
      <w:r w:rsidR="006F3507"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for statutory purposes</w:t>
      </w:r>
      <w:r w:rsidR="00BA352B"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D1237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– please see their website for privacy information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6F3507">
        <w:rPr>
          <w:rFonts w:ascii="Arial" w:eastAsia="Times New Roman" w:hAnsi="Arial" w:cs="Arial"/>
          <w:sz w:val="24"/>
          <w:szCs w:val="27"/>
          <w:lang w:val="en-US" w:eastAsia="en-GB"/>
        </w:rPr>
        <w:t>to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3904E3">
        <w:rPr>
          <w:rFonts w:ascii="Arial" w:eastAsia="Times New Roman" w:hAnsi="Arial" w:cs="Arial"/>
          <w:sz w:val="24"/>
          <w:szCs w:val="27"/>
          <w:lang w:val="en-US" w:eastAsia="en-GB"/>
        </w:rPr>
        <w:t>identify and supp</w:t>
      </w:r>
      <w:r w:rsidR="00627DD9"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="003904E3">
        <w:rPr>
          <w:rFonts w:ascii="Arial" w:eastAsia="Times New Roman" w:hAnsi="Arial" w:cs="Arial"/>
          <w:sz w:val="24"/>
          <w:szCs w:val="27"/>
          <w:lang w:val="en-US" w:eastAsia="en-GB"/>
        </w:rPr>
        <w:t>rt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needs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to </w:t>
      </w:r>
      <w:r w:rsidR="0088747F">
        <w:rPr>
          <w:rFonts w:ascii="Arial" w:eastAsia="Times New Roman" w:hAnsi="Arial" w:cs="Arial"/>
          <w:sz w:val="24"/>
          <w:szCs w:val="27"/>
          <w:lang w:val="en-US" w:eastAsia="en-GB"/>
        </w:rPr>
        <w:t>ensure the right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support is </w:t>
      </w:r>
      <w:r w:rsidR="0088747F">
        <w:rPr>
          <w:rFonts w:ascii="Arial" w:eastAsia="Times New Roman" w:hAnsi="Arial" w:cs="Arial"/>
          <w:sz w:val="24"/>
          <w:szCs w:val="27"/>
          <w:lang w:val="en-US" w:eastAsia="en-GB"/>
        </w:rPr>
        <w:t>in place</w:t>
      </w:r>
      <w:r w:rsidR="00417B9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when young people move educational setting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  <w:r w:rsidR="006F350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B60EB5">
        <w:rPr>
          <w:rFonts w:ascii="Arial" w:eastAsia="Times New Roman" w:hAnsi="Arial" w:cs="Arial"/>
          <w:sz w:val="24"/>
          <w:szCs w:val="27"/>
          <w:lang w:val="en-US" w:eastAsia="en-GB"/>
        </w:rPr>
        <w:t>for compliance purposes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This information will be held </w:t>
      </w:r>
      <w:r w:rsidR="001C560C">
        <w:rPr>
          <w:rFonts w:ascii="Arial" w:eastAsia="Times New Roman" w:hAnsi="Arial" w:cs="Arial"/>
          <w:sz w:val="24"/>
          <w:szCs w:val="27"/>
          <w:lang w:val="en-US" w:eastAsia="en-GB"/>
        </w:rPr>
        <w:t>by the current school until the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young person changes their </w:t>
      </w:r>
      <w:r w:rsidR="00E63D1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compulsory 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education setting, in which case the SEN record moves with them. </w:t>
      </w:r>
      <w:r w:rsidR="00102971">
        <w:rPr>
          <w:rFonts w:ascii="Arial" w:eastAsia="Times New Roman" w:hAnsi="Arial" w:cs="Arial"/>
          <w:sz w:val="24"/>
          <w:szCs w:val="27"/>
          <w:lang w:val="en-US" w:eastAsia="en-GB"/>
        </w:rPr>
        <w:t>The previous school may retain limited information to meet statutory returns obl</w:t>
      </w:r>
      <w:r w:rsidR="00064CA4">
        <w:rPr>
          <w:rFonts w:ascii="Arial" w:eastAsia="Times New Roman" w:hAnsi="Arial" w:cs="Arial"/>
          <w:sz w:val="24"/>
          <w:szCs w:val="27"/>
          <w:lang w:val="en-US" w:eastAsia="en-GB"/>
        </w:rPr>
        <w:t>i</w:t>
      </w:r>
      <w:r w:rsidR="00102971">
        <w:rPr>
          <w:rFonts w:ascii="Arial" w:eastAsia="Times New Roman" w:hAnsi="Arial" w:cs="Arial"/>
          <w:sz w:val="24"/>
          <w:szCs w:val="27"/>
          <w:lang w:val="en-US" w:eastAsia="en-GB"/>
        </w:rPr>
        <w:t>gations.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last education setting </w:t>
      </w:r>
      <w:r w:rsidR="00E63D1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attended will retain the information for a minimum of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for 25 years from the date of birth of the student</w:t>
      </w:r>
      <w:r w:rsidR="005F1B3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, </w:t>
      </w:r>
      <w:r w:rsidR="003B3582">
        <w:rPr>
          <w:rFonts w:ascii="Arial" w:eastAsia="Times New Roman" w:hAnsi="Arial" w:cs="Arial"/>
          <w:sz w:val="24"/>
          <w:szCs w:val="27"/>
          <w:lang w:val="en-US" w:eastAsia="en-GB"/>
        </w:rPr>
        <w:t>in</w:t>
      </w:r>
      <w:r w:rsidR="005F1B3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line with the Limitations Act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 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07449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To manage our records we use technology</w:t>
      </w:r>
      <w:r w:rsidR="00C848B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system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s. Our technology suppliers are subject to contractual obligations</w:t>
      </w:r>
      <w:r w:rsidR="00613AF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to assure the security of the information in the system.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of our </w:t>
      </w:r>
      <w:r w:rsidR="003B459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online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overarching privacy notice.</w:t>
      </w:r>
    </w:p>
    <w:p w:rsidR="007C6567" w:rsidRDefault="007C6567"/>
    <w:sectPr w:rsidR="007C6567" w:rsidSect="00925A24">
      <w:footerReference w:type="default" r:id="rId14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0BE" w:rsidRDefault="00DA20BE">
      <w:pPr>
        <w:spacing w:after="0" w:line="240" w:lineRule="auto"/>
      </w:pPr>
      <w:r>
        <w:separator/>
      </w:r>
    </w:p>
  </w:endnote>
  <w:endnote w:type="continuationSeparator" w:id="0">
    <w:p w:rsidR="00DA20BE" w:rsidRDefault="00DA20BE">
      <w:pPr>
        <w:spacing w:after="0" w:line="240" w:lineRule="auto"/>
      </w:pPr>
      <w:r>
        <w:continuationSeparator/>
      </w:r>
    </w:p>
  </w:endnote>
  <w:endnote w:type="continuationNotice" w:id="1">
    <w:p w:rsidR="00DA20BE" w:rsidRDefault="00DA2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906DD43" w:rsidRDefault="00813CC4" w:rsidP="00D07E6B">
    <w:pPr>
      <w:pStyle w:val="Footer"/>
      <w:tabs>
        <w:tab w:val="right" w:pos="9026"/>
      </w:tabs>
    </w:pPr>
    <w:r>
      <w:t>D2-</w:t>
    </w:r>
    <w:r w:rsidR="00D07E6B">
      <w:t>202</w:t>
    </w:r>
    <w:r w:rsidR="00C406E9">
      <w:t>6</w:t>
    </w:r>
    <w:r w:rsidR="00D07E6B">
      <w:tab/>
    </w:r>
    <w:r w:rsidR="00D07E6B">
      <w:tab/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0BE" w:rsidRDefault="00DA20BE">
      <w:pPr>
        <w:spacing w:after="0" w:line="240" w:lineRule="auto"/>
      </w:pPr>
      <w:r>
        <w:separator/>
      </w:r>
    </w:p>
  </w:footnote>
  <w:footnote w:type="continuationSeparator" w:id="0">
    <w:p w:rsidR="00DA20BE" w:rsidRDefault="00DA20BE">
      <w:pPr>
        <w:spacing w:after="0" w:line="240" w:lineRule="auto"/>
      </w:pPr>
      <w:r>
        <w:continuationSeparator/>
      </w:r>
    </w:p>
  </w:footnote>
  <w:footnote w:type="continuationNotice" w:id="1">
    <w:p w:rsidR="00DA20BE" w:rsidRDefault="00DA20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89B"/>
    <w:multiLevelType w:val="hybridMultilevel"/>
    <w:tmpl w:val="BA1C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A7E"/>
    <w:multiLevelType w:val="multilevel"/>
    <w:tmpl w:val="4114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60340"/>
    <w:multiLevelType w:val="multilevel"/>
    <w:tmpl w:val="998A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40ECE"/>
    <w:multiLevelType w:val="hybridMultilevel"/>
    <w:tmpl w:val="4BF0A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810172"/>
    <w:multiLevelType w:val="multilevel"/>
    <w:tmpl w:val="2DA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EA4E55"/>
    <w:multiLevelType w:val="hybridMultilevel"/>
    <w:tmpl w:val="8BC6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0102"/>
    <w:multiLevelType w:val="multilevel"/>
    <w:tmpl w:val="D6C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1E31E9"/>
    <w:multiLevelType w:val="multilevel"/>
    <w:tmpl w:val="FFC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C342B"/>
    <w:multiLevelType w:val="multilevel"/>
    <w:tmpl w:val="3B6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C61370"/>
    <w:multiLevelType w:val="multilevel"/>
    <w:tmpl w:val="D43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35C65"/>
    <w:multiLevelType w:val="multilevel"/>
    <w:tmpl w:val="CF36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3414">
    <w:abstractNumId w:val="12"/>
  </w:num>
  <w:num w:numId="2" w16cid:durableId="269168084">
    <w:abstractNumId w:val="13"/>
  </w:num>
  <w:num w:numId="3" w16cid:durableId="534734633">
    <w:abstractNumId w:val="1"/>
  </w:num>
  <w:num w:numId="4" w16cid:durableId="1933932380">
    <w:abstractNumId w:val="8"/>
  </w:num>
  <w:num w:numId="5" w16cid:durableId="1601838758">
    <w:abstractNumId w:val="2"/>
  </w:num>
  <w:num w:numId="6" w16cid:durableId="1049913191">
    <w:abstractNumId w:val="11"/>
  </w:num>
  <w:num w:numId="7" w16cid:durableId="651060181">
    <w:abstractNumId w:val="5"/>
  </w:num>
  <w:num w:numId="8" w16cid:durableId="864056177">
    <w:abstractNumId w:val="9"/>
  </w:num>
  <w:num w:numId="9" w16cid:durableId="1966083262">
    <w:abstractNumId w:val="3"/>
  </w:num>
  <w:num w:numId="10" w16cid:durableId="1792089774">
    <w:abstractNumId w:val="0"/>
  </w:num>
  <w:num w:numId="11" w16cid:durableId="2073192135">
    <w:abstractNumId w:val="4"/>
  </w:num>
  <w:num w:numId="12" w16cid:durableId="825702431">
    <w:abstractNumId w:val="7"/>
  </w:num>
  <w:num w:numId="13" w16cid:durableId="798762646">
    <w:abstractNumId w:val="10"/>
  </w:num>
  <w:num w:numId="14" w16cid:durableId="1172836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C"/>
    <w:rsid w:val="0006065D"/>
    <w:rsid w:val="00064CA4"/>
    <w:rsid w:val="00065B3B"/>
    <w:rsid w:val="000E49F7"/>
    <w:rsid w:val="000E7C37"/>
    <w:rsid w:val="00102971"/>
    <w:rsid w:val="001B1A7E"/>
    <w:rsid w:val="001B2F9C"/>
    <w:rsid w:val="001C560C"/>
    <w:rsid w:val="001D6802"/>
    <w:rsid w:val="001D734A"/>
    <w:rsid w:val="001E7B7F"/>
    <w:rsid w:val="001F73DF"/>
    <w:rsid w:val="00207449"/>
    <w:rsid w:val="002103AD"/>
    <w:rsid w:val="002512B3"/>
    <w:rsid w:val="002561F9"/>
    <w:rsid w:val="002A345C"/>
    <w:rsid w:val="0031504D"/>
    <w:rsid w:val="00320D00"/>
    <w:rsid w:val="00340A25"/>
    <w:rsid w:val="0034581A"/>
    <w:rsid w:val="0037720B"/>
    <w:rsid w:val="003904E3"/>
    <w:rsid w:val="00397552"/>
    <w:rsid w:val="003B0D27"/>
    <w:rsid w:val="003B3582"/>
    <w:rsid w:val="003B4595"/>
    <w:rsid w:val="003C611C"/>
    <w:rsid w:val="003C625B"/>
    <w:rsid w:val="003F6D41"/>
    <w:rsid w:val="00404A5E"/>
    <w:rsid w:val="00417B90"/>
    <w:rsid w:val="004200F4"/>
    <w:rsid w:val="00423137"/>
    <w:rsid w:val="004250BF"/>
    <w:rsid w:val="004251D3"/>
    <w:rsid w:val="00436EDF"/>
    <w:rsid w:val="00447488"/>
    <w:rsid w:val="00476D71"/>
    <w:rsid w:val="004837C3"/>
    <w:rsid w:val="004B498C"/>
    <w:rsid w:val="004D2AFB"/>
    <w:rsid w:val="004E5617"/>
    <w:rsid w:val="00532BEE"/>
    <w:rsid w:val="00537E4D"/>
    <w:rsid w:val="0054216B"/>
    <w:rsid w:val="0054697A"/>
    <w:rsid w:val="005829A1"/>
    <w:rsid w:val="005F1B39"/>
    <w:rsid w:val="005F2C92"/>
    <w:rsid w:val="006044E1"/>
    <w:rsid w:val="00613AF8"/>
    <w:rsid w:val="00614FAB"/>
    <w:rsid w:val="00616F7F"/>
    <w:rsid w:val="00627DD9"/>
    <w:rsid w:val="00640303"/>
    <w:rsid w:val="00642778"/>
    <w:rsid w:val="00650264"/>
    <w:rsid w:val="00663A28"/>
    <w:rsid w:val="006C222E"/>
    <w:rsid w:val="006D68ED"/>
    <w:rsid w:val="006F3507"/>
    <w:rsid w:val="00750C88"/>
    <w:rsid w:val="007706B9"/>
    <w:rsid w:val="007A040F"/>
    <w:rsid w:val="007A2FD1"/>
    <w:rsid w:val="007A45D6"/>
    <w:rsid w:val="007C2CD7"/>
    <w:rsid w:val="007C6567"/>
    <w:rsid w:val="007D703A"/>
    <w:rsid w:val="00813CC4"/>
    <w:rsid w:val="0082567E"/>
    <w:rsid w:val="0088747F"/>
    <w:rsid w:val="0089069E"/>
    <w:rsid w:val="00897458"/>
    <w:rsid w:val="008B66C3"/>
    <w:rsid w:val="008F4EB4"/>
    <w:rsid w:val="009012F0"/>
    <w:rsid w:val="009018B2"/>
    <w:rsid w:val="00916318"/>
    <w:rsid w:val="00925A24"/>
    <w:rsid w:val="00970760"/>
    <w:rsid w:val="009819F8"/>
    <w:rsid w:val="009A17AE"/>
    <w:rsid w:val="009E030F"/>
    <w:rsid w:val="009E0FC9"/>
    <w:rsid w:val="009E6710"/>
    <w:rsid w:val="009E72A7"/>
    <w:rsid w:val="00A01F43"/>
    <w:rsid w:val="00A07C13"/>
    <w:rsid w:val="00A14144"/>
    <w:rsid w:val="00A20589"/>
    <w:rsid w:val="00A439C6"/>
    <w:rsid w:val="00A555AE"/>
    <w:rsid w:val="00A72474"/>
    <w:rsid w:val="00A74594"/>
    <w:rsid w:val="00A75EDC"/>
    <w:rsid w:val="00AA3127"/>
    <w:rsid w:val="00AC277C"/>
    <w:rsid w:val="00B0091C"/>
    <w:rsid w:val="00B12AB6"/>
    <w:rsid w:val="00B227E6"/>
    <w:rsid w:val="00B26AD4"/>
    <w:rsid w:val="00B341CF"/>
    <w:rsid w:val="00B34E9F"/>
    <w:rsid w:val="00B5367F"/>
    <w:rsid w:val="00B60EB5"/>
    <w:rsid w:val="00BA2F20"/>
    <w:rsid w:val="00BA352B"/>
    <w:rsid w:val="00BB7737"/>
    <w:rsid w:val="00BC79DE"/>
    <w:rsid w:val="00BF5AAF"/>
    <w:rsid w:val="00C22BD0"/>
    <w:rsid w:val="00C25940"/>
    <w:rsid w:val="00C35C6B"/>
    <w:rsid w:val="00C406E9"/>
    <w:rsid w:val="00C44360"/>
    <w:rsid w:val="00C51F34"/>
    <w:rsid w:val="00C560B6"/>
    <w:rsid w:val="00C848B5"/>
    <w:rsid w:val="00CA597B"/>
    <w:rsid w:val="00CA77F2"/>
    <w:rsid w:val="00CB2D71"/>
    <w:rsid w:val="00CF1A42"/>
    <w:rsid w:val="00D0358F"/>
    <w:rsid w:val="00D07E6B"/>
    <w:rsid w:val="00D12370"/>
    <w:rsid w:val="00D50156"/>
    <w:rsid w:val="00D5614B"/>
    <w:rsid w:val="00D65070"/>
    <w:rsid w:val="00D67C95"/>
    <w:rsid w:val="00D72836"/>
    <w:rsid w:val="00DA20BE"/>
    <w:rsid w:val="00DE5D33"/>
    <w:rsid w:val="00DF29C0"/>
    <w:rsid w:val="00E23448"/>
    <w:rsid w:val="00E25886"/>
    <w:rsid w:val="00E63D15"/>
    <w:rsid w:val="00E757CF"/>
    <w:rsid w:val="00EB39D0"/>
    <w:rsid w:val="00EC5B13"/>
    <w:rsid w:val="00EC5E11"/>
    <w:rsid w:val="00EF75AA"/>
    <w:rsid w:val="00F0587B"/>
    <w:rsid w:val="00F2700D"/>
    <w:rsid w:val="00F713F1"/>
    <w:rsid w:val="00F75357"/>
    <w:rsid w:val="00F758D6"/>
    <w:rsid w:val="00F818B0"/>
    <w:rsid w:val="00F90DDC"/>
    <w:rsid w:val="00FA4424"/>
    <w:rsid w:val="00FA5922"/>
    <w:rsid w:val="00FC45CA"/>
    <w:rsid w:val="00FC5939"/>
    <w:rsid w:val="00FC7E22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4EA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5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12B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F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4EB4"/>
  </w:style>
  <w:style w:type="character" w:customStyle="1" w:styleId="eop">
    <w:name w:val="eop"/>
    <w:basedOn w:val="DefaultParagraphFont"/>
    <w:rsid w:val="008F4EB4"/>
  </w:style>
  <w:style w:type="character" w:styleId="UnresolvedMention">
    <w:name w:val="Unresolved Mention"/>
    <w:basedOn w:val="DefaultParagraphFont"/>
    <w:uiPriority w:val="99"/>
    <w:semiHidden/>
    <w:unhideWhenUsed/>
    <w:rsid w:val="00A14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uidance/data-protection-how-we-collect-and-share-research-da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children-with-special-educational-nee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hildren-with-special-educational-needs/extra-SEN-hel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children-with-special-educational-needs/special-educational-needs-sup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customXml/itemProps2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EE20E-F620-4F21-B220-657BBCA5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4027</Characters>
  <Application>Microsoft Office Word</Application>
  <DocSecurity>0</DocSecurity>
  <Lines>33</Lines>
  <Paragraphs>9</Paragraphs>
  <ScaleCrop>false</ScaleCrop>
  <Company>Essex County Council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lauri.almond</dc:creator>
  <cp:lastModifiedBy>JTurney</cp:lastModifiedBy>
  <cp:revision>1</cp:revision>
  <dcterms:created xsi:type="dcterms:W3CDTF">2026-05-07T08:41:00Z</dcterms:created>
  <dcterms:modified xsi:type="dcterms:W3CDTF">2026-05-07T08:41:00Z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Order">
    <vt:r8>309900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2022-03-30T15:04:52Z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71ab6ed8-029c-472c-be4e-000017533304</vt:lpwstr>
  </property>
  <property fmtid="{D5CDD505-2E9C-101B-9397-08002B2CF9AE}" pid="16" name="MSIP_Label_39d8be9e-c8d9-4b9c-bd40-2c27cc7ea2e6_ContentBits">
    <vt:lpwstr>0</vt:lpwstr>
  </property>
  <property fmtid="{D5CDD505-2E9C-101B-9397-08002B2CF9AE}" pid="17" name="MediaServiceImageTags">
    <vt:lpwstr/>
  </property>
</Properties>
</file>